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2E" w:rsidRPr="00DA1F2E" w:rsidRDefault="00DA1F2E" w:rsidP="00DA1F2E">
      <w:pPr>
        <w:spacing w:line="276" w:lineRule="auto"/>
        <w:jc w:val="center"/>
      </w:pPr>
      <w:r>
        <w:rPr>
          <w:b/>
        </w:rPr>
        <w:t>Greek History</w:t>
      </w:r>
    </w:p>
    <w:p w:rsidR="00DA1F2E" w:rsidRDefault="00DA1F2E" w:rsidP="00B233BD">
      <w:pPr>
        <w:spacing w:line="276" w:lineRule="auto"/>
      </w:pPr>
    </w:p>
    <w:p w:rsidR="00B233BD" w:rsidRDefault="00B233BD" w:rsidP="00B233BD">
      <w:pPr>
        <w:spacing w:line="276" w:lineRule="auto"/>
      </w:pPr>
      <w:r>
        <w:t xml:space="preserve">The </w:t>
      </w:r>
      <w:proofErr w:type="spellStart"/>
      <w:r>
        <w:t>romans</w:t>
      </w:r>
      <w:proofErr w:type="spellEnd"/>
      <w:r>
        <w:t xml:space="preserve"> – 753bce-600ce</w:t>
      </w:r>
    </w:p>
    <w:p w:rsidR="00F633FC" w:rsidRDefault="00F633FC" w:rsidP="00B233BD">
      <w:pPr>
        <w:spacing w:line="276" w:lineRule="auto"/>
      </w:pPr>
    </w:p>
    <w:p w:rsidR="00B233BD" w:rsidRPr="00F633FC" w:rsidRDefault="00B233BD" w:rsidP="00B233BD">
      <w:pPr>
        <w:spacing w:line="276" w:lineRule="auto"/>
        <w:rPr>
          <w:b/>
        </w:rPr>
      </w:pPr>
      <w:r w:rsidRPr="00F633FC">
        <w:rPr>
          <w:b/>
        </w:rPr>
        <w:t>Primary sources</w:t>
      </w:r>
    </w:p>
    <w:p w:rsidR="00B233BD" w:rsidRDefault="00B233BD" w:rsidP="00B233BD">
      <w:pPr>
        <w:spacing w:line="276" w:lineRule="auto"/>
      </w:pPr>
      <w:r>
        <w:tab/>
        <w:t>-written</w:t>
      </w:r>
    </w:p>
    <w:p w:rsidR="00B233BD" w:rsidRDefault="00B233BD" w:rsidP="00B233BD">
      <w:pPr>
        <w:spacing w:line="276" w:lineRule="auto"/>
      </w:pPr>
      <w:r>
        <w:tab/>
        <w:t>-epigraphy and papyri</w:t>
      </w:r>
    </w:p>
    <w:p w:rsidR="00B233BD" w:rsidRDefault="00B233BD" w:rsidP="00B233BD">
      <w:pPr>
        <w:spacing w:line="276" w:lineRule="auto"/>
      </w:pPr>
      <w:r>
        <w:tab/>
        <w:t>-artistic and archaeological</w:t>
      </w:r>
    </w:p>
    <w:p w:rsidR="00B233BD" w:rsidRDefault="00B233BD" w:rsidP="00B233BD">
      <w:pPr>
        <w:spacing w:line="276" w:lineRule="auto"/>
      </w:pPr>
      <w:r>
        <w:tab/>
        <w:t>-The Iliad, an archaeological site an inscription</w:t>
      </w:r>
    </w:p>
    <w:p w:rsidR="00800232" w:rsidRDefault="00800232" w:rsidP="00B233BD">
      <w:pPr>
        <w:spacing w:line="276" w:lineRule="auto"/>
      </w:pPr>
    </w:p>
    <w:p w:rsidR="00800232" w:rsidRDefault="00800232" w:rsidP="00B233BD">
      <w:pPr>
        <w:spacing w:line="276" w:lineRule="auto"/>
      </w:pPr>
      <w:r>
        <w:t>Written/literary sources</w:t>
      </w:r>
    </w:p>
    <w:p w:rsidR="00800232" w:rsidRDefault="00800232" w:rsidP="00C01393">
      <w:pPr>
        <w:spacing w:line="276" w:lineRule="auto"/>
        <w:ind w:firstLine="720"/>
      </w:pPr>
      <w:r>
        <w:t>-</w:t>
      </w:r>
      <w:r w:rsidR="00C01393">
        <w:t xml:space="preserve"> </w:t>
      </w:r>
      <w:proofErr w:type="gramStart"/>
      <w:r>
        <w:t>elite</w:t>
      </w:r>
      <w:proofErr w:type="gramEnd"/>
      <w:r>
        <w:t xml:space="preserve"> men</w:t>
      </w:r>
    </w:p>
    <w:p w:rsidR="00800232" w:rsidRDefault="00800232" w:rsidP="00C01393">
      <w:pPr>
        <w:spacing w:line="276" w:lineRule="auto"/>
        <w:ind w:firstLine="720"/>
      </w:pPr>
      <w:r>
        <w:t>-</w:t>
      </w:r>
      <w:r w:rsidR="00C01393">
        <w:t xml:space="preserve"> </w:t>
      </w:r>
      <w:proofErr w:type="gramStart"/>
      <w:r>
        <w:t>genre</w:t>
      </w:r>
      <w:proofErr w:type="gramEnd"/>
      <w:r>
        <w:t xml:space="preserve"> type varies</w:t>
      </w:r>
    </w:p>
    <w:p w:rsidR="00800232" w:rsidRDefault="00800232" w:rsidP="00C01393">
      <w:pPr>
        <w:spacing w:line="276" w:lineRule="auto"/>
        <w:ind w:firstLine="720"/>
      </w:pPr>
      <w:r>
        <w:t>-</w:t>
      </w:r>
      <w:r w:rsidR="00C01393">
        <w:t xml:space="preserve"> </w:t>
      </w:r>
      <w:proofErr w:type="gramStart"/>
      <w:r>
        <w:t>casual</w:t>
      </w:r>
      <w:proofErr w:type="gramEnd"/>
      <w:r>
        <w:t xml:space="preserve"> comment allusion</w:t>
      </w:r>
    </w:p>
    <w:p w:rsidR="00800232" w:rsidRDefault="00800232" w:rsidP="00800232">
      <w:pPr>
        <w:spacing w:line="276" w:lineRule="auto"/>
      </w:pPr>
      <w:r>
        <w:t xml:space="preserve">-Greek or Roman (sources written in </w:t>
      </w:r>
      <w:proofErr w:type="spellStart"/>
      <w:proofErr w:type="gramStart"/>
      <w:r>
        <w:t>greek</w:t>
      </w:r>
      <w:proofErr w:type="spellEnd"/>
      <w:proofErr w:type="gramEnd"/>
      <w:r>
        <w:t xml:space="preserve"> and </w:t>
      </w:r>
      <w:proofErr w:type="spellStart"/>
      <w:r>
        <w:t>latin</w:t>
      </w:r>
      <w:proofErr w:type="spellEnd"/>
      <w:r>
        <w:t>)</w:t>
      </w:r>
    </w:p>
    <w:p w:rsidR="00800232" w:rsidRDefault="00800232" w:rsidP="00800232">
      <w:pPr>
        <w:spacing w:line="276" w:lineRule="auto"/>
      </w:pPr>
      <w:r>
        <w:t>-conflicts between authors (one author’s works may be different from another’s)</w:t>
      </w:r>
    </w:p>
    <w:p w:rsidR="00800232" w:rsidRDefault="00800232" w:rsidP="00800232">
      <w:pPr>
        <w:spacing w:line="276" w:lineRule="auto"/>
      </w:pPr>
      <w:r>
        <w:t>-His own beliefs, the beliefs of a group, actual sociological description?</w:t>
      </w:r>
    </w:p>
    <w:p w:rsidR="00C01393" w:rsidRDefault="00C01393" w:rsidP="00800232">
      <w:pPr>
        <w:spacing w:line="276" w:lineRule="auto"/>
      </w:pPr>
    </w:p>
    <w:p w:rsidR="00800232" w:rsidRDefault="00C01393" w:rsidP="00800232">
      <w:pPr>
        <w:spacing w:line="276" w:lineRule="auto"/>
      </w:pPr>
      <w:proofErr w:type="spellStart"/>
      <w:r>
        <w:t>Philostratus</w:t>
      </w:r>
      <w:proofErr w:type="spellEnd"/>
    </w:p>
    <w:p w:rsidR="00C01393" w:rsidRDefault="00C01393" w:rsidP="00800232">
      <w:pPr>
        <w:spacing w:line="276" w:lineRule="auto"/>
      </w:pPr>
      <w:r>
        <w:t xml:space="preserve">-writes in </w:t>
      </w:r>
      <w:proofErr w:type="spellStart"/>
      <w:proofErr w:type="gramStart"/>
      <w:r>
        <w:t>greek</w:t>
      </w:r>
      <w:proofErr w:type="spellEnd"/>
      <w:proofErr w:type="gramEnd"/>
    </w:p>
    <w:p w:rsidR="00C01393" w:rsidRDefault="00C01393" w:rsidP="00800232">
      <w:pPr>
        <w:spacing w:line="276" w:lineRule="auto"/>
      </w:pPr>
      <w:r>
        <w:t>-writes under the Romans</w:t>
      </w:r>
    </w:p>
    <w:p w:rsidR="00C01393" w:rsidRDefault="00C01393" w:rsidP="00800232">
      <w:pPr>
        <w:spacing w:line="276" w:lineRule="auto"/>
      </w:pPr>
    </w:p>
    <w:p w:rsidR="00C01393" w:rsidRDefault="00C01393" w:rsidP="00800232">
      <w:pPr>
        <w:spacing w:line="276" w:lineRule="auto"/>
      </w:pPr>
      <w:r>
        <w:t>Epigraphy/papyri</w:t>
      </w:r>
    </w:p>
    <w:p w:rsidR="00C01393" w:rsidRDefault="00C01393" w:rsidP="00C01393">
      <w:pPr>
        <w:pStyle w:val="ListParagraph"/>
        <w:numPr>
          <w:ilvl w:val="0"/>
          <w:numId w:val="3"/>
        </w:numPr>
        <w:spacing w:line="276" w:lineRule="auto"/>
      </w:pPr>
      <w:r>
        <w:t>Epigraphy – writing on stone</w:t>
      </w:r>
    </w:p>
    <w:p w:rsidR="00C01393" w:rsidRDefault="00C01393" w:rsidP="00C01393">
      <w:pPr>
        <w:pStyle w:val="ListParagraph"/>
        <w:numPr>
          <w:ilvl w:val="0"/>
          <w:numId w:val="3"/>
        </w:numPr>
        <w:spacing w:line="276" w:lineRule="auto"/>
      </w:pPr>
      <w:r>
        <w:t>Funerary statues/reliefs</w:t>
      </w:r>
    </w:p>
    <w:p w:rsidR="00C01393" w:rsidRDefault="00C01393" w:rsidP="00C01393">
      <w:pPr>
        <w:pStyle w:val="ListParagraph"/>
        <w:numPr>
          <w:ilvl w:val="0"/>
          <w:numId w:val="3"/>
        </w:numPr>
        <w:spacing w:line="276" w:lineRule="auto"/>
      </w:pPr>
      <w:proofErr w:type="spellStart"/>
      <w:r>
        <w:t>Papyrii</w:t>
      </w:r>
      <w:proofErr w:type="spellEnd"/>
      <w:r>
        <w:t xml:space="preserve"> – writing on papyrus</w:t>
      </w:r>
    </w:p>
    <w:p w:rsidR="00C01393" w:rsidRDefault="00C01393" w:rsidP="00C01393">
      <w:pPr>
        <w:pStyle w:val="ListParagraph"/>
        <w:numPr>
          <w:ilvl w:val="0"/>
          <w:numId w:val="3"/>
        </w:numPr>
        <w:spacing w:line="276" w:lineRule="auto"/>
      </w:pPr>
      <w:r>
        <w:t>Usually a personal document</w:t>
      </w:r>
    </w:p>
    <w:p w:rsidR="000373D9" w:rsidRDefault="00BF1709" w:rsidP="00C01393">
      <w:pPr>
        <w:pStyle w:val="ListParagraph"/>
        <w:numPr>
          <w:ilvl w:val="0"/>
          <w:numId w:val="3"/>
        </w:numPr>
        <w:spacing w:line="276" w:lineRule="auto"/>
      </w:pPr>
      <w:r>
        <w:t>Much</w:t>
      </w:r>
      <w:r w:rsidR="000373D9">
        <w:t xml:space="preserve"> found in Egypt as it is very dry</w:t>
      </w:r>
    </w:p>
    <w:p w:rsidR="00BF1709" w:rsidRDefault="00BF1709" w:rsidP="00C01393">
      <w:pPr>
        <w:pStyle w:val="ListParagraph"/>
        <w:numPr>
          <w:ilvl w:val="0"/>
          <w:numId w:val="3"/>
        </w:numPr>
        <w:spacing w:line="276" w:lineRule="auto"/>
      </w:pPr>
      <w:r>
        <w:t xml:space="preserve">Both are </w:t>
      </w:r>
      <w:r>
        <w:rPr>
          <w:b/>
        </w:rPr>
        <w:t>independent</w:t>
      </w:r>
      <w:r>
        <w:t xml:space="preserve"> of the literary tradition (even though they both use writing)</w:t>
      </w:r>
    </w:p>
    <w:p w:rsidR="00BF1709" w:rsidRDefault="00BF1709" w:rsidP="00C01393">
      <w:pPr>
        <w:pStyle w:val="ListParagraph"/>
        <w:numPr>
          <w:ilvl w:val="0"/>
          <w:numId w:val="3"/>
        </w:numPr>
        <w:spacing w:line="276" w:lineRule="auto"/>
      </w:pPr>
      <w:r>
        <w:t>100’s and 100’s of both</w:t>
      </w:r>
    </w:p>
    <w:p w:rsidR="00BF1709" w:rsidRDefault="00BF1709" w:rsidP="00C01393">
      <w:pPr>
        <w:pStyle w:val="ListParagraph"/>
        <w:numPr>
          <w:ilvl w:val="0"/>
          <w:numId w:val="3"/>
        </w:numPr>
        <w:spacing w:line="276" w:lineRule="auto"/>
      </w:pPr>
      <w:r>
        <w:t>Can fill in the gaps left by the primary sources</w:t>
      </w:r>
    </w:p>
    <w:p w:rsidR="00BF1709" w:rsidRDefault="00BF1709" w:rsidP="00C01393">
      <w:pPr>
        <w:pStyle w:val="ListParagraph"/>
        <w:numPr>
          <w:ilvl w:val="0"/>
          <w:numId w:val="3"/>
        </w:numPr>
        <w:spacing w:line="276" w:lineRule="auto"/>
      </w:pPr>
      <w:r>
        <w:t>Good for discussing social cultural history</w:t>
      </w:r>
    </w:p>
    <w:p w:rsidR="00BF1709" w:rsidRDefault="00BF1709" w:rsidP="00C01393">
      <w:pPr>
        <w:pStyle w:val="ListParagraph"/>
        <w:numPr>
          <w:ilvl w:val="0"/>
          <w:numId w:val="3"/>
        </w:numPr>
        <w:spacing w:line="276" w:lineRule="auto"/>
      </w:pPr>
      <w:r>
        <w:t xml:space="preserve">Problems: can we use them to </w:t>
      </w:r>
      <w:proofErr w:type="spellStart"/>
      <w:r>
        <w:t>generilze</w:t>
      </w:r>
      <w:proofErr w:type="spellEnd"/>
      <w:r>
        <w:t>?</w:t>
      </w:r>
    </w:p>
    <w:p w:rsidR="00BF1709" w:rsidRDefault="00BF1709" w:rsidP="00BF1709">
      <w:pPr>
        <w:pStyle w:val="ListParagraph"/>
        <w:spacing w:line="276" w:lineRule="auto"/>
      </w:pPr>
    </w:p>
    <w:p w:rsidR="00BF1709" w:rsidRDefault="00BF1709" w:rsidP="00BF1709">
      <w:pPr>
        <w:spacing w:line="276" w:lineRule="auto"/>
      </w:pPr>
      <w:r>
        <w:t>Art/archaeology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Provide info literary sources can’t/wont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Must be used with caution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 xml:space="preserve">Mistakes can be made in interpretation on the evidence (we </w:t>
      </w:r>
      <w:proofErr w:type="spellStart"/>
      <w:r>
        <w:t>cant</w:t>
      </w:r>
      <w:proofErr w:type="spellEnd"/>
      <w:r>
        <w:t xml:space="preserve"> look at it the same way as ancient people did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Art is not a slice of life but rather idealistic depiction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Provenance/find spot (where it is found/dug out) : most extant works of art are tomb goods</w:t>
      </w:r>
    </w:p>
    <w:p w:rsidR="00A84534" w:rsidRDefault="00A84534" w:rsidP="00BF1709">
      <w:pPr>
        <w:spacing w:line="276" w:lineRule="auto"/>
      </w:pPr>
    </w:p>
    <w:p w:rsidR="00BF1709" w:rsidRDefault="00BF1709" w:rsidP="00BF1709">
      <w:pPr>
        <w:spacing w:line="276" w:lineRule="auto"/>
      </w:pPr>
      <w:r>
        <w:lastRenderedPageBreak/>
        <w:t>Pottery at Athens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Attic black figure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6</w:t>
      </w:r>
      <w:r w:rsidRPr="00BF1709">
        <w:rPr>
          <w:vertAlign w:val="superscript"/>
        </w:rPr>
        <w:t>th</w:t>
      </w:r>
      <w:r>
        <w:t xml:space="preserve"> C BCE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“ABF”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 xml:space="preserve">Figures are black, </w:t>
      </w:r>
      <w:proofErr w:type="spellStart"/>
      <w:r>
        <w:t>bg</w:t>
      </w:r>
      <w:proofErr w:type="spellEnd"/>
      <w:r>
        <w:t xml:space="preserve"> is light</w:t>
      </w:r>
    </w:p>
    <w:p w:rsidR="00BF1709" w:rsidRDefault="00BF1709" w:rsidP="00BF1709">
      <w:pPr>
        <w:spacing w:line="276" w:lineRule="auto"/>
      </w:pP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Attic red-figure pottery</w:t>
      </w:r>
    </w:p>
    <w:p w:rsidR="00BF1709" w:rsidRDefault="00BF1709" w:rsidP="00BF1709">
      <w:pPr>
        <w:pStyle w:val="ListParagraph"/>
        <w:numPr>
          <w:ilvl w:val="0"/>
          <w:numId w:val="3"/>
        </w:numPr>
        <w:spacing w:line="276" w:lineRule="auto"/>
      </w:pPr>
      <w:r>
        <w:t>5</w:t>
      </w:r>
      <w:r w:rsidRPr="00BF1709">
        <w:rPr>
          <w:vertAlign w:val="superscript"/>
        </w:rPr>
        <w:t>th</w:t>
      </w:r>
      <w:r>
        <w:t xml:space="preserve"> 4</w:t>
      </w:r>
      <w:r w:rsidRPr="00BF1709">
        <w:rPr>
          <w:vertAlign w:val="superscript"/>
        </w:rPr>
        <w:t>th</w:t>
      </w:r>
      <w:r>
        <w:t xml:space="preserve"> C BCE</w:t>
      </w:r>
    </w:p>
    <w:p w:rsidR="00BF1709" w:rsidRDefault="00BF1709" w:rsidP="00BF1709">
      <w:pPr>
        <w:pStyle w:val="ListParagraph"/>
        <w:numPr>
          <w:ilvl w:val="0"/>
          <w:numId w:val="3"/>
        </w:numPr>
      </w:pPr>
      <w:r>
        <w:t>“ARF”</w:t>
      </w:r>
    </w:p>
    <w:p w:rsidR="00BF1709" w:rsidRDefault="00BF1709" w:rsidP="00BF1709">
      <w:pPr>
        <w:pStyle w:val="ListParagraph"/>
        <w:numPr>
          <w:ilvl w:val="0"/>
          <w:numId w:val="3"/>
        </w:numPr>
      </w:pPr>
      <w:r>
        <w:t xml:space="preserve">Figures are red, </w:t>
      </w:r>
      <w:proofErr w:type="spellStart"/>
      <w:r>
        <w:t>bg</w:t>
      </w:r>
      <w:proofErr w:type="spellEnd"/>
      <w:r>
        <w:t xml:space="preserve"> is dark</w:t>
      </w:r>
    </w:p>
    <w:p w:rsidR="00F633FC" w:rsidRDefault="00F633FC" w:rsidP="00F633FC"/>
    <w:p w:rsidR="00F633FC" w:rsidRDefault="00F633FC" w:rsidP="00F633FC">
      <w:proofErr w:type="spellStart"/>
      <w:r w:rsidRPr="00651018">
        <w:rPr>
          <w:i/>
        </w:rPr>
        <w:t>Kylix</w:t>
      </w:r>
      <w:proofErr w:type="spellEnd"/>
      <w:r w:rsidRPr="00651018">
        <w:rPr>
          <w:i/>
        </w:rPr>
        <w:t xml:space="preserve"> </w:t>
      </w:r>
      <w:r>
        <w:t xml:space="preserve">(pl. </w:t>
      </w:r>
      <w:proofErr w:type="spellStart"/>
      <w:r>
        <w:t>kylikes</w:t>
      </w:r>
      <w:proofErr w:type="spellEnd"/>
      <w:r>
        <w:t>)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Used for drinking</w:t>
      </w:r>
    </w:p>
    <w:p w:rsidR="00F633FC" w:rsidRDefault="00F633FC" w:rsidP="00F633FC"/>
    <w:p w:rsidR="00F633FC" w:rsidRPr="00651018" w:rsidRDefault="00F633FC" w:rsidP="00F633FC">
      <w:pPr>
        <w:rPr>
          <w:i/>
        </w:rPr>
      </w:pPr>
      <w:proofErr w:type="spellStart"/>
      <w:r w:rsidRPr="00651018">
        <w:rPr>
          <w:i/>
        </w:rPr>
        <w:t>Tondo</w:t>
      </w:r>
      <w:proofErr w:type="spellEnd"/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The drawing showing the scene on the pottery</w:t>
      </w:r>
    </w:p>
    <w:p w:rsidR="00F633FC" w:rsidRDefault="00F633FC" w:rsidP="00F633FC"/>
    <w:p w:rsidR="00F633FC" w:rsidRDefault="00F633FC" w:rsidP="00F633FC">
      <w:r>
        <w:t>Created by men for a male audience?</w:t>
      </w:r>
    </w:p>
    <w:p w:rsidR="00F633FC" w:rsidRDefault="00F633FC" w:rsidP="00F633FC"/>
    <w:p w:rsidR="00F633FC" w:rsidRDefault="00F633FC" w:rsidP="00F633FC"/>
    <w:p w:rsidR="00F633FC" w:rsidRDefault="00F633FC" w:rsidP="00F633FC">
      <w:r>
        <w:rPr>
          <w:b/>
        </w:rPr>
        <w:t>Secondary Sources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What modern historians have to say about the ancient world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Secondary sources are written using primary sources</w:t>
      </w:r>
    </w:p>
    <w:p w:rsidR="00F633FC" w:rsidRDefault="00F633FC" w:rsidP="00F633FC"/>
    <w:p w:rsidR="00F633FC" w:rsidRDefault="00F633FC" w:rsidP="00F633FC">
      <w:r>
        <w:rPr>
          <w:b/>
        </w:rPr>
        <w:t>Geography of Greece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proofErr w:type="spellStart"/>
      <w:r>
        <w:t>Pindos</w:t>
      </w:r>
      <w:proofErr w:type="spellEnd"/>
      <w:r>
        <w:t xml:space="preserve"> mountain chain divides Greece up into small sections of land, extending out into the Aegean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The mountains create natural pocket-like regions which contain one settlement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Geography had ramifications for the development of political structure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Greece did not develop as a ‘nation’ with a unified purpose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Small and dissimilar settlements each with its own customs etc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Spoke of their country in terms of individual poleis (sing. Polis)</w:t>
      </w:r>
    </w:p>
    <w:p w:rsidR="00F633FC" w:rsidRDefault="00F633FC" w:rsidP="00F633FC"/>
    <w:p w:rsidR="00F633FC" w:rsidRDefault="00F633FC" w:rsidP="00F633FC">
      <w:r>
        <w:rPr>
          <w:b/>
        </w:rPr>
        <w:t>The Bronze Age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3000BCE – 1050 BCE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r>
        <w:t>Minoan civilization on the island of Crete</w:t>
      </w:r>
    </w:p>
    <w:p w:rsidR="00F633FC" w:rsidRDefault="00F633FC" w:rsidP="00F633FC">
      <w:pPr>
        <w:pStyle w:val="ListParagraph"/>
        <w:numPr>
          <w:ilvl w:val="0"/>
          <w:numId w:val="3"/>
        </w:numPr>
      </w:pPr>
      <w:proofErr w:type="spellStart"/>
      <w:r>
        <w:t>Mycean</w:t>
      </w:r>
      <w:proofErr w:type="spellEnd"/>
      <w:r>
        <w:t xml:space="preserve"> civilization on mainland Greece</w:t>
      </w:r>
    </w:p>
    <w:p w:rsidR="000B0AAF" w:rsidRDefault="000B0AAF" w:rsidP="00F633FC">
      <w:pPr>
        <w:pStyle w:val="ListParagraph"/>
        <w:numPr>
          <w:ilvl w:val="0"/>
          <w:numId w:val="3"/>
        </w:numPr>
      </w:pPr>
      <w:r>
        <w:t>No literature from these civilizations</w:t>
      </w:r>
    </w:p>
    <w:p w:rsidR="008146F1" w:rsidRDefault="008146F1" w:rsidP="00F633FC">
      <w:pPr>
        <w:pStyle w:val="ListParagraph"/>
        <w:numPr>
          <w:ilvl w:val="0"/>
          <w:numId w:val="3"/>
        </w:numPr>
      </w:pPr>
      <w:r>
        <w:t>Destroyed mysteriously around 1050 BCE</w:t>
      </w:r>
    </w:p>
    <w:p w:rsidR="008146F1" w:rsidRDefault="008146F1" w:rsidP="008146F1"/>
    <w:p w:rsidR="008146F1" w:rsidRDefault="008146F1" w:rsidP="008146F1">
      <w:r>
        <w:rPr>
          <w:b/>
        </w:rPr>
        <w:t>Dark Age or Iron Age</w:t>
      </w:r>
    </w:p>
    <w:p w:rsidR="008146F1" w:rsidRDefault="008146F1" w:rsidP="008146F1">
      <w:pPr>
        <w:pStyle w:val="ListParagraph"/>
        <w:numPr>
          <w:ilvl w:val="0"/>
          <w:numId w:val="3"/>
        </w:numPr>
      </w:pPr>
      <w:r>
        <w:t>1050-750 BCE</w:t>
      </w:r>
    </w:p>
    <w:p w:rsidR="008146F1" w:rsidRDefault="008146F1" w:rsidP="008146F1">
      <w:pPr>
        <w:pStyle w:val="ListParagraph"/>
        <w:numPr>
          <w:ilvl w:val="0"/>
          <w:numId w:val="3"/>
        </w:numPr>
      </w:pPr>
      <w:r>
        <w:t>Not much has survived in the way of literature or art</w:t>
      </w:r>
    </w:p>
    <w:p w:rsidR="002839CA" w:rsidRDefault="002839CA" w:rsidP="008146F1">
      <w:pPr>
        <w:pStyle w:val="ListParagraph"/>
        <w:numPr>
          <w:ilvl w:val="0"/>
          <w:numId w:val="3"/>
        </w:numPr>
      </w:pPr>
      <w:r>
        <w:t>Thus not much is known about this period</w:t>
      </w:r>
    </w:p>
    <w:p w:rsidR="002839CA" w:rsidRDefault="002839CA" w:rsidP="002839CA"/>
    <w:p w:rsidR="002839CA" w:rsidRDefault="002839CA" w:rsidP="002839CA">
      <w:r>
        <w:rPr>
          <w:b/>
        </w:rPr>
        <w:t>Archaic Age</w:t>
      </w:r>
    </w:p>
    <w:p w:rsidR="002839CA" w:rsidRDefault="002839CA" w:rsidP="002839CA">
      <w:pPr>
        <w:pStyle w:val="ListParagraph"/>
        <w:numPr>
          <w:ilvl w:val="0"/>
          <w:numId w:val="3"/>
        </w:numPr>
      </w:pPr>
      <w:r>
        <w:t>750-479BCE</w:t>
      </w:r>
    </w:p>
    <w:p w:rsidR="002839CA" w:rsidRDefault="002839CA" w:rsidP="002839CA">
      <w:pPr>
        <w:pStyle w:val="ListParagraph"/>
        <w:numPr>
          <w:ilvl w:val="0"/>
          <w:numId w:val="3"/>
        </w:numPr>
      </w:pPr>
      <w:r>
        <w:lastRenderedPageBreak/>
        <w:t>Colonization</w:t>
      </w:r>
    </w:p>
    <w:p w:rsidR="002839CA" w:rsidRDefault="002839CA" w:rsidP="002839CA">
      <w:pPr>
        <w:pStyle w:val="ListParagraph"/>
        <w:numPr>
          <w:ilvl w:val="0"/>
          <w:numId w:val="3"/>
        </w:numPr>
      </w:pPr>
      <w:r>
        <w:t>After 750 Greeks begin to colonize overseas: Italy, Sicily, N. Africa, Egypt, Asia Minor</w:t>
      </w:r>
    </w:p>
    <w:p w:rsidR="002839CA" w:rsidRDefault="002839CA" w:rsidP="002839CA">
      <w:pPr>
        <w:pStyle w:val="ListParagraph"/>
        <w:numPr>
          <w:ilvl w:val="0"/>
          <w:numId w:val="3"/>
        </w:numPr>
      </w:pPr>
      <w:r>
        <w:t>Tyranny:  Predominant political system; revolts enacted</w:t>
      </w:r>
    </w:p>
    <w:p w:rsidR="002839CA" w:rsidRDefault="002839CA" w:rsidP="002839CA">
      <w:pPr>
        <w:pStyle w:val="ListParagraph"/>
        <w:numPr>
          <w:ilvl w:val="0"/>
          <w:numId w:val="3"/>
        </w:numPr>
      </w:pPr>
      <w:r>
        <w:t>Homer</w:t>
      </w:r>
    </w:p>
    <w:p w:rsidR="002839CA" w:rsidRDefault="002839CA" w:rsidP="002839CA">
      <w:pPr>
        <w:pStyle w:val="ListParagraph"/>
        <w:numPr>
          <w:ilvl w:val="0"/>
          <w:numId w:val="3"/>
        </w:numPr>
      </w:pPr>
      <w:r>
        <w:t>509 BCE: Athens becomes a democracy</w:t>
      </w:r>
    </w:p>
    <w:p w:rsidR="001D26B8" w:rsidRDefault="001D26B8" w:rsidP="002839CA">
      <w:pPr>
        <w:pStyle w:val="ListParagraph"/>
        <w:numPr>
          <w:ilvl w:val="0"/>
          <w:numId w:val="3"/>
        </w:numPr>
      </w:pPr>
      <w:r>
        <w:t>499 BCE: Greek poleis in Ionia (w. coast of Asia Minor) revolt</w:t>
      </w:r>
    </w:p>
    <w:p w:rsidR="001D26B8" w:rsidRDefault="001D26B8" w:rsidP="002839CA">
      <w:pPr>
        <w:pStyle w:val="ListParagraph"/>
        <w:numPr>
          <w:ilvl w:val="0"/>
          <w:numId w:val="3"/>
        </w:numPr>
      </w:pPr>
      <w:r>
        <w:t>499-479 BCE: Persian Wars</w:t>
      </w:r>
    </w:p>
    <w:p w:rsidR="001D26B8" w:rsidRDefault="001D26B8" w:rsidP="002839CA">
      <w:pPr>
        <w:pStyle w:val="ListParagraph"/>
        <w:numPr>
          <w:ilvl w:val="0"/>
          <w:numId w:val="3"/>
        </w:numPr>
      </w:pPr>
      <w:r>
        <w:t>490 BCE: the Persian king Darius invaded Greece; defeated by Athenians at the battle of Marathon</w:t>
      </w:r>
    </w:p>
    <w:p w:rsidR="001D26B8" w:rsidRDefault="001D26B8" w:rsidP="002839CA">
      <w:pPr>
        <w:pStyle w:val="ListParagraph"/>
        <w:numPr>
          <w:ilvl w:val="0"/>
          <w:numId w:val="3"/>
        </w:numPr>
      </w:pPr>
      <w:proofErr w:type="spellStart"/>
      <w:r>
        <w:t>Philippides</w:t>
      </w:r>
      <w:proofErr w:type="spellEnd"/>
      <w:r>
        <w:t xml:space="preserve"> ran to Athens with news of the victory</w:t>
      </w:r>
    </w:p>
    <w:p w:rsidR="009A68C2" w:rsidRDefault="001D26B8" w:rsidP="009A68C2">
      <w:pPr>
        <w:pStyle w:val="ListParagraph"/>
        <w:numPr>
          <w:ilvl w:val="0"/>
          <w:numId w:val="3"/>
        </w:numPr>
      </w:pPr>
      <w:r>
        <w:t>Miller states that modern marathon has nothing to do with this race (arête #28-29)</w:t>
      </w:r>
    </w:p>
    <w:p w:rsidR="009A68C2" w:rsidRDefault="009A68C2" w:rsidP="009A68C2"/>
    <w:p w:rsidR="009A68C2" w:rsidRPr="002839CA" w:rsidRDefault="009A68C2" w:rsidP="009A68C2">
      <w:pPr>
        <w:pStyle w:val="ListParagraph"/>
        <w:numPr>
          <w:ilvl w:val="0"/>
          <w:numId w:val="3"/>
        </w:numPr>
      </w:pPr>
      <w:r>
        <w:t>King Xerxes invaded in 480: bested by the Greeks at Salamis in 480 and at Plataea in 479</w:t>
      </w:r>
    </w:p>
    <w:sectPr w:rsidR="009A68C2" w:rsidRPr="002839CA" w:rsidSect="00A236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26403"/>
    <w:multiLevelType w:val="hybridMultilevel"/>
    <w:tmpl w:val="62DA995A"/>
    <w:lvl w:ilvl="0" w:tplc="C2CED0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CA0632"/>
    <w:multiLevelType w:val="hybridMultilevel"/>
    <w:tmpl w:val="B938282E"/>
    <w:lvl w:ilvl="0" w:tplc="E5A443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3B2D21"/>
    <w:multiLevelType w:val="hybridMultilevel"/>
    <w:tmpl w:val="62CA6788"/>
    <w:lvl w:ilvl="0" w:tplc="AC3061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33BD"/>
    <w:rsid w:val="000373D9"/>
    <w:rsid w:val="000B0AAF"/>
    <w:rsid w:val="001D26B8"/>
    <w:rsid w:val="002839CA"/>
    <w:rsid w:val="00651018"/>
    <w:rsid w:val="00800232"/>
    <w:rsid w:val="008146F1"/>
    <w:rsid w:val="009A68C2"/>
    <w:rsid w:val="00A02E76"/>
    <w:rsid w:val="00A2360C"/>
    <w:rsid w:val="00A5610F"/>
    <w:rsid w:val="00A84534"/>
    <w:rsid w:val="00B233BD"/>
    <w:rsid w:val="00BF1709"/>
    <w:rsid w:val="00C01393"/>
    <w:rsid w:val="00C16B3F"/>
    <w:rsid w:val="00DA1F2E"/>
    <w:rsid w:val="00E163DF"/>
    <w:rsid w:val="00F633FC"/>
    <w:rsid w:val="00F7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3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Ng</dc:creator>
  <cp:keywords/>
  <dc:description/>
  <cp:lastModifiedBy>Ron Ng</cp:lastModifiedBy>
  <cp:revision>12</cp:revision>
  <dcterms:created xsi:type="dcterms:W3CDTF">2009-09-15T16:37:00Z</dcterms:created>
  <dcterms:modified xsi:type="dcterms:W3CDTF">2009-10-26T06:44:00Z</dcterms:modified>
</cp:coreProperties>
</file>